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17" w:rsidRDefault="00401517" w:rsidP="00213E54">
      <w:pPr>
        <w:rPr>
          <w:b/>
          <w:sz w:val="28"/>
          <w:szCs w:val="28"/>
        </w:rPr>
      </w:pPr>
    </w:p>
    <w:p w:rsidR="00213E54" w:rsidRDefault="00213E54" w:rsidP="00213E54">
      <w:pPr>
        <w:rPr>
          <w:b/>
          <w:sz w:val="28"/>
          <w:szCs w:val="28"/>
        </w:rPr>
      </w:pPr>
      <w:r w:rsidRPr="00A54A5B">
        <w:rPr>
          <w:b/>
          <w:sz w:val="28"/>
          <w:szCs w:val="28"/>
        </w:rPr>
        <w:t>Policy Statement</w:t>
      </w:r>
    </w:p>
    <w:p w:rsidR="00166445" w:rsidRDefault="00166445" w:rsidP="00213E54">
      <w:r>
        <w:t xml:space="preserve">As an American Bar Association (ABA) accredited law school, Valparaiso University Law School is subject to the </w:t>
      </w:r>
      <w:r w:rsidRPr="00166445">
        <w:rPr>
          <w:i/>
        </w:rPr>
        <w:t>ABA Standards and Rules of Procedure for Approval of Law Schools</w:t>
      </w:r>
      <w:r>
        <w:t xml:space="preserve"> (</w:t>
      </w:r>
      <w:hyperlink r:id="rId7" w:history="1">
        <w:r w:rsidR="00EE2048" w:rsidRPr="00EE2048">
          <w:rPr>
            <w:rStyle w:val="Hyperlink"/>
          </w:rPr>
          <w:t>http://qa.americanbar.org/groups/legal_education/resources/standards</w:t>
        </w:r>
      </w:hyperlink>
      <w:r>
        <w:t>).  Pursuant to ABA Standard 512, any law student may bring a formal complaint to the law school’s administration of a significant problem that directly implicates the law school’s program of legal education and its compliance with ABA Standards.</w:t>
      </w:r>
    </w:p>
    <w:p w:rsidR="00571E92" w:rsidRPr="00166445" w:rsidRDefault="00571E92" w:rsidP="00213E54"/>
    <w:p w:rsidR="00213E54" w:rsidRPr="00A54A5B" w:rsidRDefault="00166445" w:rsidP="00213E54">
      <w:pPr>
        <w:rPr>
          <w:b/>
          <w:sz w:val="28"/>
          <w:szCs w:val="28"/>
        </w:rPr>
      </w:pPr>
      <w:r>
        <w:t xml:space="preserve"> </w:t>
      </w:r>
      <w:r w:rsidR="00DD6D11" w:rsidRPr="00A54A5B">
        <w:rPr>
          <w:b/>
          <w:sz w:val="28"/>
          <w:szCs w:val="28"/>
        </w:rPr>
        <w:t>Reason for Policy</w:t>
      </w:r>
    </w:p>
    <w:p w:rsidR="00DD6D11" w:rsidRDefault="00166445" w:rsidP="00166445">
      <w:pPr>
        <w:spacing w:after="0"/>
      </w:pPr>
      <w:r>
        <w:t xml:space="preserve">To establish a procedure for:  </w:t>
      </w:r>
    </w:p>
    <w:p w:rsidR="00166445" w:rsidRDefault="00166445" w:rsidP="00166445">
      <w:pPr>
        <w:pStyle w:val="ListParagraph"/>
        <w:numPr>
          <w:ilvl w:val="0"/>
          <w:numId w:val="9"/>
        </w:numPr>
        <w:spacing w:after="0"/>
      </w:pPr>
      <w:r>
        <w:t>Submitting complaints</w:t>
      </w:r>
    </w:p>
    <w:p w:rsidR="00166445" w:rsidRDefault="00166445" w:rsidP="00166445">
      <w:pPr>
        <w:pStyle w:val="ListParagraph"/>
        <w:numPr>
          <w:ilvl w:val="0"/>
          <w:numId w:val="9"/>
        </w:numPr>
        <w:spacing w:after="0"/>
      </w:pPr>
      <w:r>
        <w:t>Resolving complaints</w:t>
      </w:r>
    </w:p>
    <w:p w:rsidR="00166445" w:rsidRDefault="00144150" w:rsidP="00166445">
      <w:pPr>
        <w:pStyle w:val="ListParagraph"/>
        <w:numPr>
          <w:ilvl w:val="0"/>
          <w:numId w:val="9"/>
        </w:numPr>
        <w:spacing w:after="0"/>
      </w:pPr>
      <w:r>
        <w:t>Submitting a</w:t>
      </w:r>
      <w:r w:rsidR="00166445">
        <w:t>ppeals</w:t>
      </w:r>
    </w:p>
    <w:p w:rsidR="00166445" w:rsidRDefault="00166445" w:rsidP="00166445">
      <w:pPr>
        <w:pStyle w:val="ListParagraph"/>
        <w:numPr>
          <w:ilvl w:val="0"/>
          <w:numId w:val="9"/>
        </w:numPr>
        <w:spacing w:after="0"/>
      </w:pPr>
      <w:r>
        <w:t>Maintenance of records</w:t>
      </w:r>
    </w:p>
    <w:p w:rsidR="00166445" w:rsidRDefault="00166445" w:rsidP="00272119"/>
    <w:p w:rsidR="00DD6D11" w:rsidRPr="00A54A5B" w:rsidRDefault="00DD6D11" w:rsidP="00213E54">
      <w:pPr>
        <w:rPr>
          <w:b/>
          <w:sz w:val="28"/>
          <w:szCs w:val="28"/>
        </w:rPr>
      </w:pPr>
      <w:r w:rsidRPr="00A54A5B">
        <w:rPr>
          <w:b/>
          <w:sz w:val="28"/>
          <w:szCs w:val="28"/>
        </w:rPr>
        <w:t>Strategic Direction</w:t>
      </w:r>
    </w:p>
    <w:p w:rsidR="00166445" w:rsidRDefault="00D31FE9" w:rsidP="00213E54">
      <w:r>
        <w:t xml:space="preserve">This policy supports </w:t>
      </w:r>
      <w:r w:rsidR="00C02C44">
        <w:t>the Mission, Vision, and Core Values and Commitments of the Law School.</w:t>
      </w:r>
    </w:p>
    <w:p w:rsidR="00571E92" w:rsidRDefault="00571E92" w:rsidP="00213E54"/>
    <w:p w:rsidR="00DD6D11" w:rsidRPr="00A54A5B" w:rsidRDefault="00DD6D11" w:rsidP="00213E54">
      <w:pPr>
        <w:rPr>
          <w:b/>
          <w:sz w:val="28"/>
          <w:szCs w:val="28"/>
        </w:rPr>
      </w:pPr>
      <w:r w:rsidRPr="00A54A5B">
        <w:rPr>
          <w:b/>
          <w:sz w:val="28"/>
          <w:szCs w:val="28"/>
        </w:rPr>
        <w:t>Applicability</w:t>
      </w:r>
      <w:r w:rsidR="008B1CD7" w:rsidRPr="00A54A5B">
        <w:rPr>
          <w:b/>
          <w:sz w:val="28"/>
          <w:szCs w:val="28"/>
        </w:rPr>
        <w:t xml:space="preserve">   </w:t>
      </w:r>
    </w:p>
    <w:p w:rsidR="00FA556F" w:rsidRDefault="008B1CD7" w:rsidP="00213E54">
      <w:r>
        <w:t xml:space="preserve">This policy applies to all Law School faculty and staff responsible </w:t>
      </w:r>
      <w:r w:rsidR="00577171">
        <w:t xml:space="preserve">for elevating complaints to the proper authority </w:t>
      </w:r>
      <w:r w:rsidR="00226EE2">
        <w:t>and/</w:t>
      </w:r>
      <w:r w:rsidR="00577171">
        <w:t>or responsible for responding to complaints.</w:t>
      </w:r>
      <w:r w:rsidR="00FA556F">
        <w:t xml:space="preserve">  </w:t>
      </w:r>
    </w:p>
    <w:p w:rsidR="00571E92" w:rsidRDefault="00571E92" w:rsidP="00213E54"/>
    <w:p w:rsidR="00DD6D11" w:rsidRDefault="00DD6D11" w:rsidP="00213E54">
      <w:pPr>
        <w:rPr>
          <w:b/>
          <w:sz w:val="28"/>
          <w:szCs w:val="28"/>
        </w:rPr>
      </w:pPr>
      <w:r w:rsidRPr="00A54A5B">
        <w:rPr>
          <w:b/>
          <w:sz w:val="28"/>
          <w:szCs w:val="28"/>
        </w:rPr>
        <w:t>Points of Emphasis</w:t>
      </w:r>
    </w:p>
    <w:p w:rsidR="00FA556F" w:rsidRDefault="00FA556F" w:rsidP="00FA556F">
      <w:pPr>
        <w:spacing w:after="0"/>
        <w:rPr>
          <w:b/>
        </w:rPr>
      </w:pPr>
      <w:r>
        <w:rPr>
          <w:b/>
        </w:rPr>
        <w:t>Confidentiality</w:t>
      </w:r>
    </w:p>
    <w:p w:rsidR="00A54A5B" w:rsidRDefault="00EE2048" w:rsidP="00712CB1">
      <w:r>
        <w:t>All records and communication pertaining to a student complaint and resolution will remain confidential.  The only individuals to have access to files will be the Assist</w:t>
      </w:r>
      <w:r w:rsidR="00F44460">
        <w:t xml:space="preserve">ant Dean </w:t>
      </w:r>
      <w:r w:rsidR="003C7B52">
        <w:t>of</w:t>
      </w:r>
      <w:r w:rsidR="00512810">
        <w:t xml:space="preserve"> Students</w:t>
      </w:r>
      <w:r w:rsidR="00F44460">
        <w:t xml:space="preserve">, those </w:t>
      </w:r>
      <w:r w:rsidR="00F12F1D">
        <w:t>necessary to</w:t>
      </w:r>
      <w:r w:rsidR="00F44460">
        <w:t xml:space="preserve"> be involved in an investigation, </w:t>
      </w:r>
      <w:r>
        <w:t>the appeals panel (if applicable), and the ABA Accrediting site evaluation team.</w:t>
      </w:r>
    </w:p>
    <w:p w:rsidR="00FA556F" w:rsidRDefault="00FA556F" w:rsidP="00712CB1"/>
    <w:p w:rsidR="00401517" w:rsidRDefault="00401517" w:rsidP="00712CB1"/>
    <w:p w:rsidR="00156145" w:rsidRDefault="00156145" w:rsidP="00DD6D11">
      <w:pPr>
        <w:rPr>
          <w:b/>
          <w:sz w:val="28"/>
          <w:szCs w:val="28"/>
        </w:rPr>
      </w:pPr>
    </w:p>
    <w:p w:rsidR="00DD6D11" w:rsidRDefault="00DD6D11" w:rsidP="00DD6D11">
      <w:pPr>
        <w:rPr>
          <w:b/>
          <w:sz w:val="28"/>
          <w:szCs w:val="28"/>
        </w:rPr>
      </w:pPr>
      <w:r w:rsidRPr="00A54A5B">
        <w:rPr>
          <w:b/>
          <w:sz w:val="28"/>
          <w:szCs w:val="28"/>
        </w:rPr>
        <w:t>Definitions</w:t>
      </w:r>
    </w:p>
    <w:p w:rsidR="00577171" w:rsidRDefault="00577171" w:rsidP="00DD6D11">
      <w:r w:rsidRPr="00577171">
        <w:t>N/A</w:t>
      </w:r>
    </w:p>
    <w:p w:rsidR="00571E92" w:rsidRDefault="00571E92" w:rsidP="00DD6D11"/>
    <w:p w:rsidR="00DD6D11" w:rsidRPr="00A54A5B" w:rsidRDefault="00577171" w:rsidP="00DD6D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 for Submitting Complaints</w:t>
      </w:r>
    </w:p>
    <w:p w:rsidR="00577171" w:rsidRDefault="00577171" w:rsidP="00FA556F">
      <w:pPr>
        <w:pStyle w:val="ListParagraph"/>
        <w:numPr>
          <w:ilvl w:val="0"/>
          <w:numId w:val="11"/>
        </w:numPr>
      </w:pPr>
      <w:r>
        <w:t>Complaints should be</w:t>
      </w:r>
      <w:r w:rsidR="00461F79">
        <w:t xml:space="preserve"> provided in writing </w:t>
      </w:r>
      <w:r>
        <w:t xml:space="preserve">to </w:t>
      </w:r>
      <w:r w:rsidR="00FA556F">
        <w:t xml:space="preserve">the </w:t>
      </w:r>
      <w:r w:rsidR="00512810">
        <w:t>Assistant Dean of Students</w:t>
      </w:r>
      <w:r w:rsidR="003C7B52">
        <w:t>.</w:t>
      </w:r>
    </w:p>
    <w:p w:rsidR="00461F79" w:rsidRDefault="00461F79" w:rsidP="00226EE2">
      <w:pPr>
        <w:pStyle w:val="ListParagraph"/>
        <w:ind w:left="1440"/>
      </w:pPr>
    </w:p>
    <w:p w:rsidR="00461F79" w:rsidRDefault="00461F79" w:rsidP="00FA556F">
      <w:pPr>
        <w:pStyle w:val="ListParagraph"/>
        <w:numPr>
          <w:ilvl w:val="0"/>
          <w:numId w:val="11"/>
        </w:numPr>
      </w:pPr>
      <w:r>
        <w:t>The writing should:</w:t>
      </w:r>
    </w:p>
    <w:p w:rsidR="00FA556F" w:rsidRDefault="00FA556F" w:rsidP="00FA556F">
      <w:pPr>
        <w:pStyle w:val="ListParagraph"/>
        <w:numPr>
          <w:ilvl w:val="1"/>
          <w:numId w:val="11"/>
        </w:numPr>
      </w:pPr>
      <w:r>
        <w:t>Be submitted on the</w:t>
      </w:r>
      <w:r w:rsidR="00FC48E5">
        <w:t xml:space="preserve"> “</w:t>
      </w:r>
      <w:r>
        <w:t>Student Complaint Form</w:t>
      </w:r>
      <w:r w:rsidR="00BA607D">
        <w:t xml:space="preserve"> Regarding Noncompliance with ABA Standard</w:t>
      </w:r>
      <w:r w:rsidR="00FC48E5">
        <w:t>”</w:t>
      </w:r>
    </w:p>
    <w:p w:rsidR="00461F79" w:rsidRDefault="00461F79" w:rsidP="00FA556F">
      <w:pPr>
        <w:pStyle w:val="ListParagraph"/>
        <w:numPr>
          <w:ilvl w:val="1"/>
          <w:numId w:val="11"/>
        </w:numPr>
      </w:pPr>
      <w:r>
        <w:t>Describe in detail the behavior, program, process or other matter that is the subject of the complaint, and</w:t>
      </w:r>
    </w:p>
    <w:p w:rsidR="00461F79" w:rsidRPr="004B558C" w:rsidRDefault="00461F79" w:rsidP="00FA556F">
      <w:pPr>
        <w:pStyle w:val="ListParagraph"/>
        <w:numPr>
          <w:ilvl w:val="1"/>
          <w:numId w:val="11"/>
        </w:numPr>
      </w:pPr>
      <w:r>
        <w:t xml:space="preserve">Explain how the matter implicates the law school’s program of legal education </w:t>
      </w:r>
      <w:r w:rsidRPr="004B558C">
        <w:rPr>
          <w:i/>
        </w:rPr>
        <w:t xml:space="preserve">and </w:t>
      </w:r>
      <w:r w:rsidRPr="004B558C">
        <w:t>its compliance with a specific, identified ABA Standard(s)</w:t>
      </w:r>
    </w:p>
    <w:p w:rsidR="00226EE2" w:rsidRDefault="00226EE2" w:rsidP="00FA556F">
      <w:pPr>
        <w:pStyle w:val="ListParagraph"/>
        <w:numPr>
          <w:ilvl w:val="1"/>
          <w:numId w:val="11"/>
        </w:numPr>
      </w:pPr>
      <w:r>
        <w:t>Provide the</w:t>
      </w:r>
      <w:r w:rsidR="00144150">
        <w:t xml:space="preserve"> complainant’s</w:t>
      </w:r>
      <w:r>
        <w:t xml:space="preserve"> name, official law school email address, and </w:t>
      </w:r>
      <w:r w:rsidR="00144150">
        <w:t>street address, for further communication about the complaint</w:t>
      </w:r>
    </w:p>
    <w:p w:rsidR="00461F79" w:rsidRDefault="00461F79" w:rsidP="00461F79">
      <w:pPr>
        <w:pStyle w:val="ListParagraph"/>
        <w:ind w:left="1440"/>
      </w:pPr>
    </w:p>
    <w:p w:rsidR="00461F79" w:rsidRPr="00577171" w:rsidRDefault="00461F79" w:rsidP="00FA556F">
      <w:pPr>
        <w:pStyle w:val="ListParagraph"/>
        <w:numPr>
          <w:ilvl w:val="0"/>
          <w:numId w:val="11"/>
        </w:numPr>
      </w:pPr>
      <w:r>
        <w:t>The</w:t>
      </w:r>
      <w:r w:rsidR="00FA556F">
        <w:t xml:space="preserve"> </w:t>
      </w:r>
      <w:r w:rsidR="00512810">
        <w:t>Assistant Dean of Students</w:t>
      </w:r>
      <w:r w:rsidR="00FA556F">
        <w:t xml:space="preserve"> shall</w:t>
      </w:r>
      <w:r>
        <w:t xml:space="preserve"> acknowledge the complaint within three business days of receipt.</w:t>
      </w:r>
      <w:r w:rsidR="00712CB1">
        <w:t xml:space="preserve">  Acknowledgment</w:t>
      </w:r>
      <w:r w:rsidR="00144150">
        <w:t xml:space="preserve"> may be made </w:t>
      </w:r>
      <w:r w:rsidR="00712CB1">
        <w:t>via</w:t>
      </w:r>
      <w:r w:rsidR="00144150">
        <w:t xml:space="preserve"> email, U.S. mail, or personal delivery, at </w:t>
      </w:r>
      <w:r w:rsidR="00712CB1">
        <w:t xml:space="preserve">the option of the </w:t>
      </w:r>
      <w:r w:rsidR="00512810">
        <w:t>Assistant Dean of Students</w:t>
      </w:r>
      <w:r w:rsidR="003C7B52">
        <w:t>.</w:t>
      </w:r>
    </w:p>
    <w:p w:rsidR="003C4F63" w:rsidRDefault="003C4F63" w:rsidP="00790073">
      <w:pPr>
        <w:spacing w:after="0"/>
        <w:ind w:left="720"/>
      </w:pPr>
    </w:p>
    <w:p w:rsidR="003C4F63" w:rsidRDefault="00461F79" w:rsidP="00461F79">
      <w:pPr>
        <w:spacing w:after="0"/>
        <w:rPr>
          <w:b/>
          <w:sz w:val="28"/>
          <w:szCs w:val="28"/>
        </w:rPr>
      </w:pPr>
      <w:r w:rsidRPr="00461F79">
        <w:rPr>
          <w:b/>
          <w:sz w:val="28"/>
          <w:szCs w:val="28"/>
        </w:rPr>
        <w:t>Procedure for Resolving Complaints</w:t>
      </w:r>
    </w:p>
    <w:p w:rsidR="00461F79" w:rsidRPr="00461F79" w:rsidRDefault="00461F79" w:rsidP="00461F79">
      <w:pPr>
        <w:spacing w:after="0"/>
        <w:rPr>
          <w:b/>
          <w:sz w:val="28"/>
          <w:szCs w:val="28"/>
        </w:rPr>
      </w:pPr>
    </w:p>
    <w:p w:rsidR="005D4E45" w:rsidRPr="003C7B52" w:rsidRDefault="00461F79" w:rsidP="00461F79">
      <w:pPr>
        <w:pStyle w:val="ListParagraph"/>
        <w:numPr>
          <w:ilvl w:val="0"/>
          <w:numId w:val="12"/>
        </w:numPr>
        <w:spacing w:after="0"/>
        <w:rPr>
          <w:i/>
        </w:rPr>
      </w:pPr>
      <w:r>
        <w:t xml:space="preserve">Within ten business days of acknowledgment of the complaint, the </w:t>
      </w:r>
      <w:r w:rsidR="00512810">
        <w:t>Assistant Dean of Students</w:t>
      </w:r>
      <w:r>
        <w:t xml:space="preserve"> shall </w:t>
      </w:r>
      <w:r w:rsidR="00712CB1">
        <w:t xml:space="preserve">provide a substantive response </w:t>
      </w:r>
      <w:r>
        <w:t xml:space="preserve">either </w:t>
      </w:r>
      <w:r w:rsidR="004B558C">
        <w:t>via</w:t>
      </w:r>
      <w:r w:rsidR="00712CB1">
        <w:t xml:space="preserve"> </w:t>
      </w:r>
      <w:r>
        <w:t>meet</w:t>
      </w:r>
      <w:r w:rsidR="00712CB1">
        <w:t>ing</w:t>
      </w:r>
      <w:r>
        <w:t xml:space="preserve"> with the student or </w:t>
      </w:r>
      <w:r w:rsidR="00144150">
        <w:t>in writing</w:t>
      </w:r>
      <w:r w:rsidR="003C7B52">
        <w:t xml:space="preserve">.  </w:t>
      </w:r>
      <w:r w:rsidR="003C7B52" w:rsidRPr="003C7B52">
        <w:rPr>
          <w:i/>
        </w:rPr>
        <w:t>An extension of ti</w:t>
      </w:r>
      <w:r w:rsidR="003C7B52">
        <w:rPr>
          <w:i/>
        </w:rPr>
        <w:t>me</w:t>
      </w:r>
      <w:r w:rsidR="003C7B52" w:rsidRPr="003C7B52">
        <w:rPr>
          <w:i/>
        </w:rPr>
        <w:t xml:space="preserve"> of an additional ten business days, for a substantive response, may be granted for good cause.  Instances of good cause would include, but are not limited to, hospitalization, scheduled time away from the office, exam periods, etc.</w:t>
      </w:r>
    </w:p>
    <w:p w:rsidR="00461F79" w:rsidRDefault="00461F79" w:rsidP="00461F79">
      <w:pPr>
        <w:pStyle w:val="ListParagraph"/>
        <w:spacing w:after="0"/>
      </w:pPr>
    </w:p>
    <w:p w:rsidR="00461F79" w:rsidRDefault="00461F79" w:rsidP="00461F79">
      <w:pPr>
        <w:pStyle w:val="ListParagraph"/>
        <w:numPr>
          <w:ilvl w:val="0"/>
          <w:numId w:val="12"/>
        </w:numPr>
        <w:spacing w:after="0"/>
      </w:pPr>
      <w:r>
        <w:t>In the meeting or writing, the student shall be provided with information about what steps are being taken by the law school to address or fu</w:t>
      </w:r>
      <w:r w:rsidR="00144150">
        <w:t xml:space="preserve">rther investigate the complaint.  If further investigation is needed, a timeframe </w:t>
      </w:r>
      <w:r w:rsidR="00712CB1">
        <w:t>will be provided to the student</w:t>
      </w:r>
      <w:r w:rsidR="003C7B52">
        <w:t>.</w:t>
      </w:r>
    </w:p>
    <w:p w:rsidR="00461F79" w:rsidRDefault="00461F79" w:rsidP="00461F79">
      <w:pPr>
        <w:pStyle w:val="ListParagraph"/>
      </w:pPr>
    </w:p>
    <w:p w:rsidR="00461F79" w:rsidRDefault="00144150" w:rsidP="00461F79">
      <w:pPr>
        <w:pStyle w:val="ListParagraph"/>
        <w:numPr>
          <w:ilvl w:val="0"/>
          <w:numId w:val="12"/>
        </w:numPr>
        <w:spacing w:after="0"/>
      </w:pPr>
      <w:r>
        <w:t>W</w:t>
      </w:r>
      <w:r w:rsidR="00461F79">
        <w:t xml:space="preserve">ithin ten business days of completing </w:t>
      </w:r>
      <w:r w:rsidR="00FA556F">
        <w:t>an</w:t>
      </w:r>
      <w:r w:rsidR="00461F79">
        <w:t xml:space="preserve"> investigation, the </w:t>
      </w:r>
      <w:r w:rsidR="00512810">
        <w:t>Assistant Dean of Students</w:t>
      </w:r>
      <w:r w:rsidR="00FA556F">
        <w:br/>
      </w:r>
      <w:r w:rsidR="00461F79">
        <w:t xml:space="preserve"> shall communicate </w:t>
      </w:r>
      <w:r w:rsidR="00FA556F">
        <w:t>the</w:t>
      </w:r>
      <w:r w:rsidR="00461F79">
        <w:t xml:space="preserve"> findings and, if appropriate, </w:t>
      </w:r>
      <w:r w:rsidR="00FA556F">
        <w:t>the</w:t>
      </w:r>
      <w:r w:rsidR="00461F79">
        <w:t xml:space="preserve"> intended act</w:t>
      </w:r>
      <w:r>
        <w:t>ions to the complaining student</w:t>
      </w:r>
      <w:r w:rsidR="003C7B52">
        <w:t>.</w:t>
      </w:r>
    </w:p>
    <w:p w:rsidR="00461F79" w:rsidRDefault="00461F79" w:rsidP="00461F79">
      <w:pPr>
        <w:pStyle w:val="ListParagraph"/>
        <w:spacing w:after="0"/>
      </w:pPr>
    </w:p>
    <w:p w:rsidR="00FA556F" w:rsidRDefault="00FA556F" w:rsidP="00461F79">
      <w:pPr>
        <w:pStyle w:val="ListParagraph"/>
        <w:spacing w:after="0"/>
      </w:pPr>
    </w:p>
    <w:p w:rsidR="004B558C" w:rsidRDefault="004B558C" w:rsidP="00461F79">
      <w:pPr>
        <w:pStyle w:val="ListParagraph"/>
        <w:spacing w:after="0"/>
      </w:pPr>
    </w:p>
    <w:p w:rsidR="00401517" w:rsidRDefault="00401517" w:rsidP="00461F79">
      <w:pPr>
        <w:pStyle w:val="ListParagraph"/>
        <w:spacing w:after="0"/>
      </w:pPr>
    </w:p>
    <w:p w:rsidR="004B558C" w:rsidRDefault="004B558C" w:rsidP="00461F79">
      <w:pPr>
        <w:pStyle w:val="ListParagraph"/>
        <w:spacing w:after="0"/>
      </w:pPr>
    </w:p>
    <w:p w:rsidR="005D4E45" w:rsidRDefault="00461F79" w:rsidP="00461F7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 for Appeals</w:t>
      </w:r>
    </w:p>
    <w:p w:rsidR="00461F79" w:rsidRDefault="00461F79" w:rsidP="00461F79">
      <w:pPr>
        <w:pStyle w:val="ListParagraph"/>
        <w:numPr>
          <w:ilvl w:val="0"/>
          <w:numId w:val="14"/>
        </w:numPr>
      </w:pPr>
      <w:r>
        <w:t>If a student is dissatisfied with the outcome or resolution of the law school’s investigation, that student ha</w:t>
      </w:r>
      <w:r w:rsidR="00FA556F">
        <w:t>s a right to appeal to a panel consisting of the</w:t>
      </w:r>
      <w:r w:rsidR="00FC48E5">
        <w:t xml:space="preserve"> law school</w:t>
      </w:r>
      <w:r w:rsidR="003C7B52">
        <w:t xml:space="preserve"> Vice-Dean and Dean.</w:t>
      </w:r>
    </w:p>
    <w:p w:rsidR="00FC48E5" w:rsidRDefault="00FC48E5" w:rsidP="00FC48E5">
      <w:pPr>
        <w:pStyle w:val="ListParagraph"/>
      </w:pPr>
    </w:p>
    <w:p w:rsidR="004B558C" w:rsidRDefault="00461F79" w:rsidP="00461F79">
      <w:pPr>
        <w:pStyle w:val="ListParagraph"/>
        <w:numPr>
          <w:ilvl w:val="0"/>
          <w:numId w:val="14"/>
        </w:numPr>
      </w:pPr>
      <w:r>
        <w:t>The appeal must be provided in writing</w:t>
      </w:r>
      <w:r w:rsidR="003C7B52">
        <w:t>,</w:t>
      </w:r>
      <w:r w:rsidR="004B558C">
        <w:t xml:space="preserve"> with specificity</w:t>
      </w:r>
      <w:r w:rsidR="003C7B52">
        <w:t>,</w:t>
      </w:r>
      <w:r w:rsidR="004B558C">
        <w:t xml:space="preserve"> </w:t>
      </w:r>
      <w:r>
        <w:t>within ten business days after communication to the student of th</w:t>
      </w:r>
      <w:r w:rsidR="00144150">
        <w:t>e findings of the investigation</w:t>
      </w:r>
      <w:r w:rsidR="003C7B52">
        <w:t>.</w:t>
      </w:r>
      <w:r w:rsidR="004B558C">
        <w:t xml:space="preserve"> </w:t>
      </w:r>
    </w:p>
    <w:p w:rsidR="004B558C" w:rsidRDefault="004B558C" w:rsidP="004B558C">
      <w:pPr>
        <w:pStyle w:val="ListParagraph"/>
      </w:pPr>
    </w:p>
    <w:p w:rsidR="003E1D6B" w:rsidRPr="00461F79" w:rsidRDefault="003E1D6B" w:rsidP="00461F79">
      <w:pPr>
        <w:pStyle w:val="ListParagraph"/>
        <w:numPr>
          <w:ilvl w:val="0"/>
          <w:numId w:val="14"/>
        </w:numPr>
      </w:pPr>
      <w:r>
        <w:t xml:space="preserve">The </w:t>
      </w:r>
      <w:r w:rsidR="00FA556F">
        <w:t>panel</w:t>
      </w:r>
      <w:r>
        <w:t>’s decision shall be communicated to the student within ten b</w:t>
      </w:r>
      <w:r w:rsidR="00144150">
        <w:t>usiness days and shall be final</w:t>
      </w:r>
      <w:r w:rsidR="003C7B52">
        <w:t>.</w:t>
      </w:r>
    </w:p>
    <w:p w:rsidR="005A48B0" w:rsidRDefault="005A48B0" w:rsidP="0064115B">
      <w:pPr>
        <w:ind w:left="720"/>
      </w:pPr>
    </w:p>
    <w:p w:rsidR="00B368BE" w:rsidRDefault="00226EE2" w:rsidP="00226EE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Maintenance of Records</w:t>
      </w:r>
    </w:p>
    <w:p w:rsidR="000B0713" w:rsidRDefault="00226EE2" w:rsidP="00226EE2">
      <w:r>
        <w:t>A copy of the</w:t>
      </w:r>
      <w:r w:rsidR="00144150">
        <w:t xml:space="preserve"> complaint and a summary of the process and resolution of the complaint shall be kept in the Vice-Dean’s office for a period of eight years from the date of final resolution of the complaint.</w:t>
      </w:r>
      <w:r>
        <w:tab/>
      </w:r>
    </w:p>
    <w:p w:rsidR="005A48B0" w:rsidRDefault="005A48B0" w:rsidP="005D4E45">
      <w:pPr>
        <w:ind w:left="720"/>
      </w:pPr>
    </w:p>
    <w:p w:rsidR="0069342C" w:rsidRDefault="0069342C" w:rsidP="005D4E45">
      <w:pPr>
        <w:ind w:left="720"/>
      </w:pPr>
    </w:p>
    <w:p w:rsidR="0069342C" w:rsidRDefault="0069342C" w:rsidP="005D4E45">
      <w:pPr>
        <w:ind w:left="720"/>
      </w:pPr>
    </w:p>
    <w:p w:rsidR="005A48B0" w:rsidRDefault="005A48B0" w:rsidP="005D4E45">
      <w:pPr>
        <w:ind w:left="720"/>
      </w:pPr>
    </w:p>
    <w:p w:rsidR="00DD6D11" w:rsidRPr="003C4F63" w:rsidRDefault="00DD6D11" w:rsidP="00DD6D11">
      <w:pPr>
        <w:rPr>
          <w:b/>
          <w:sz w:val="28"/>
          <w:szCs w:val="28"/>
        </w:rPr>
      </w:pPr>
      <w:r w:rsidRPr="003C4F63">
        <w:rPr>
          <w:b/>
          <w:sz w:val="28"/>
          <w:szCs w:val="28"/>
        </w:rPr>
        <w:t>Forms</w:t>
      </w:r>
    </w:p>
    <w:p w:rsidR="00FC48E5" w:rsidRDefault="00FA556F" w:rsidP="00DD6D11">
      <w:r>
        <w:t xml:space="preserve">Student Complaint Form </w:t>
      </w:r>
      <w:r w:rsidR="00BA607D">
        <w:t>Regarding Noncompliance with ABA Standard</w:t>
      </w:r>
    </w:p>
    <w:p w:rsidR="00FC48E5" w:rsidRDefault="00FC48E5" w:rsidP="00DD6D11"/>
    <w:p w:rsidR="00DD6D11" w:rsidRPr="003C4F63" w:rsidRDefault="00DD6D11" w:rsidP="00DD6D11">
      <w:pPr>
        <w:rPr>
          <w:b/>
          <w:sz w:val="28"/>
          <w:szCs w:val="28"/>
        </w:rPr>
      </w:pPr>
      <w:r w:rsidRPr="003C4F63">
        <w:rPr>
          <w:b/>
          <w:sz w:val="28"/>
          <w:szCs w:val="28"/>
        </w:rPr>
        <w:t>Contacts</w:t>
      </w:r>
    </w:p>
    <w:p w:rsidR="003C4F63" w:rsidRDefault="003C4F63" w:rsidP="00DD6D11">
      <w:pPr>
        <w:rPr>
          <w:sz w:val="28"/>
          <w:szCs w:val="28"/>
        </w:rPr>
      </w:pPr>
    </w:p>
    <w:p w:rsidR="00DD6D11" w:rsidRPr="003C4F63" w:rsidRDefault="00DD6D11" w:rsidP="00DD6D11">
      <w:pPr>
        <w:rPr>
          <w:b/>
          <w:sz w:val="28"/>
          <w:szCs w:val="28"/>
        </w:rPr>
      </w:pPr>
      <w:r w:rsidRPr="003C4F63">
        <w:rPr>
          <w:b/>
          <w:sz w:val="28"/>
          <w:szCs w:val="28"/>
        </w:rPr>
        <w:t>Related Documents/Policies</w:t>
      </w:r>
      <w:r w:rsidR="003C4F63" w:rsidRPr="003C4F63">
        <w:rPr>
          <w:b/>
          <w:sz w:val="28"/>
          <w:szCs w:val="28"/>
        </w:rPr>
        <w:t>/Guidelines</w:t>
      </w:r>
    </w:p>
    <w:p w:rsidR="003C4F63" w:rsidRDefault="003C4F63" w:rsidP="00DD6D11"/>
    <w:p w:rsidR="003C4F63" w:rsidRPr="003C4F63" w:rsidRDefault="003C4F63" w:rsidP="00DD6D11"/>
    <w:p w:rsidR="00DD6D11" w:rsidRDefault="00DD6D11" w:rsidP="00213E54">
      <w:pPr>
        <w:rPr>
          <w:b/>
          <w:sz w:val="28"/>
          <w:szCs w:val="28"/>
        </w:rPr>
      </w:pPr>
      <w:r w:rsidRPr="003C4F63">
        <w:rPr>
          <w:b/>
          <w:sz w:val="28"/>
          <w:szCs w:val="28"/>
        </w:rPr>
        <w:t>Effective Date</w:t>
      </w:r>
    </w:p>
    <w:p w:rsidR="00512810" w:rsidRPr="00512810" w:rsidRDefault="00512810" w:rsidP="00213E54">
      <w:r w:rsidRPr="00512810">
        <w:t>08/20/12</w:t>
      </w:r>
    </w:p>
    <w:sectPr w:rsidR="00512810" w:rsidRPr="00512810" w:rsidSect="00E419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E2" w:rsidRDefault="00FF23E2" w:rsidP="000908F9">
      <w:pPr>
        <w:spacing w:after="0"/>
      </w:pPr>
      <w:r>
        <w:separator/>
      </w:r>
    </w:p>
  </w:endnote>
  <w:endnote w:type="continuationSeparator" w:id="0">
    <w:p w:rsidR="00FF23E2" w:rsidRDefault="00FF23E2" w:rsidP="000908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753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F23E2" w:rsidRDefault="00FF23E2" w:rsidP="009A7BCA">
            <w:pPr>
              <w:pStyle w:val="Footer"/>
              <w:jc w:val="center"/>
            </w:pPr>
            <w:r>
              <w:t xml:space="preserve">Page </w:t>
            </w:r>
            <w:r w:rsidR="00C504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5046D">
              <w:rPr>
                <w:b/>
                <w:sz w:val="24"/>
                <w:szCs w:val="24"/>
              </w:rPr>
              <w:fldChar w:fldCharType="separate"/>
            </w:r>
            <w:r w:rsidR="00512810">
              <w:rPr>
                <w:b/>
                <w:noProof/>
              </w:rPr>
              <w:t>1</w:t>
            </w:r>
            <w:r w:rsidR="00C5046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504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5046D">
              <w:rPr>
                <w:b/>
                <w:sz w:val="24"/>
                <w:szCs w:val="24"/>
              </w:rPr>
              <w:fldChar w:fldCharType="separate"/>
            </w:r>
            <w:r w:rsidR="00512810">
              <w:rPr>
                <w:b/>
                <w:noProof/>
              </w:rPr>
              <w:t>3</w:t>
            </w:r>
            <w:r w:rsidR="00C504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23E2" w:rsidRDefault="00FF23E2" w:rsidP="009A7BC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E2" w:rsidRDefault="00FF23E2" w:rsidP="000908F9">
      <w:pPr>
        <w:spacing w:after="0"/>
      </w:pPr>
      <w:r>
        <w:separator/>
      </w:r>
    </w:p>
  </w:footnote>
  <w:footnote w:type="continuationSeparator" w:id="0">
    <w:p w:rsidR="00FF23E2" w:rsidRDefault="00FF23E2" w:rsidP="000908F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E2" w:rsidRDefault="00FF23E2">
    <w:pPr>
      <w:pStyle w:val="Header"/>
    </w:pPr>
    <w:r w:rsidRPr="000908F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-295275</wp:posOffset>
          </wp:positionV>
          <wp:extent cx="3095625" cy="895350"/>
          <wp:effectExtent l="19050" t="0" r="9525" b="0"/>
          <wp:wrapTight wrapText="bothSides">
            <wp:wrapPolygon edited="0">
              <wp:start x="-133" y="0"/>
              <wp:lineTo x="-133" y="21140"/>
              <wp:lineTo x="21666" y="21140"/>
              <wp:lineTo x="21666" y="0"/>
              <wp:lineTo x="-133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La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23E2" w:rsidRDefault="00FF23E2">
    <w:pPr>
      <w:pStyle w:val="Header"/>
    </w:pPr>
  </w:p>
  <w:p w:rsidR="00FF23E2" w:rsidRDefault="00FF23E2">
    <w:pPr>
      <w:pStyle w:val="Header"/>
    </w:pPr>
  </w:p>
  <w:p w:rsidR="00FF23E2" w:rsidRPr="00DD6D11" w:rsidRDefault="00FF23E2" w:rsidP="00DD6D11">
    <w:pPr>
      <w:pStyle w:val="Header"/>
      <w:jc w:val="center"/>
      <w:rPr>
        <w:sz w:val="28"/>
        <w:szCs w:val="28"/>
      </w:rPr>
    </w:pPr>
    <w:r w:rsidRPr="00DD6D11">
      <w:rPr>
        <w:sz w:val="28"/>
        <w:szCs w:val="28"/>
      </w:rPr>
      <w:t xml:space="preserve"> </w:t>
    </w:r>
    <w:r>
      <w:rPr>
        <w:sz w:val="28"/>
        <w:szCs w:val="28"/>
      </w:rPr>
      <w:t>Student Complaint and Resolution Policy</w:t>
    </w:r>
  </w:p>
  <w:p w:rsidR="00FF23E2" w:rsidRPr="00DD6D11" w:rsidRDefault="00FF23E2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EB7"/>
    <w:multiLevelType w:val="hybridMultilevel"/>
    <w:tmpl w:val="10E44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5219D"/>
    <w:multiLevelType w:val="hybridMultilevel"/>
    <w:tmpl w:val="7C88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066D"/>
    <w:multiLevelType w:val="hybridMultilevel"/>
    <w:tmpl w:val="52588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02245"/>
    <w:multiLevelType w:val="hybridMultilevel"/>
    <w:tmpl w:val="F21E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6C0D"/>
    <w:multiLevelType w:val="hybridMultilevel"/>
    <w:tmpl w:val="0AD2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0E19"/>
    <w:multiLevelType w:val="hybridMultilevel"/>
    <w:tmpl w:val="A012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34D1"/>
    <w:multiLevelType w:val="hybridMultilevel"/>
    <w:tmpl w:val="1A82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215F5"/>
    <w:multiLevelType w:val="hybridMultilevel"/>
    <w:tmpl w:val="F4DC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551F"/>
    <w:multiLevelType w:val="hybridMultilevel"/>
    <w:tmpl w:val="7C0E8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E534E"/>
    <w:multiLevelType w:val="hybridMultilevel"/>
    <w:tmpl w:val="7D628B4E"/>
    <w:lvl w:ilvl="0" w:tplc="99CC8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64D29"/>
    <w:multiLevelType w:val="hybridMultilevel"/>
    <w:tmpl w:val="DF38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00027"/>
    <w:multiLevelType w:val="hybridMultilevel"/>
    <w:tmpl w:val="02024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40E61"/>
    <w:multiLevelType w:val="hybridMultilevel"/>
    <w:tmpl w:val="BB72AE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85A6447"/>
    <w:multiLevelType w:val="hybridMultilevel"/>
    <w:tmpl w:val="923213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rsids>
    <w:rsidRoot w:val="000908F9"/>
    <w:rsid w:val="00052F6F"/>
    <w:rsid w:val="0005570A"/>
    <w:rsid w:val="000908F9"/>
    <w:rsid w:val="000A1196"/>
    <w:rsid w:val="000A5483"/>
    <w:rsid w:val="000B0713"/>
    <w:rsid w:val="000C632A"/>
    <w:rsid w:val="00122890"/>
    <w:rsid w:val="00144150"/>
    <w:rsid w:val="00146901"/>
    <w:rsid w:val="00156145"/>
    <w:rsid w:val="00166445"/>
    <w:rsid w:val="0018082A"/>
    <w:rsid w:val="00213E54"/>
    <w:rsid w:val="00217199"/>
    <w:rsid w:val="00226EE2"/>
    <w:rsid w:val="002311A5"/>
    <w:rsid w:val="00272119"/>
    <w:rsid w:val="0029154F"/>
    <w:rsid w:val="00295DBF"/>
    <w:rsid w:val="002A09CD"/>
    <w:rsid w:val="002C143B"/>
    <w:rsid w:val="002E1E20"/>
    <w:rsid w:val="00306C00"/>
    <w:rsid w:val="00332353"/>
    <w:rsid w:val="00342AFC"/>
    <w:rsid w:val="00347CA7"/>
    <w:rsid w:val="00352DEC"/>
    <w:rsid w:val="003576E9"/>
    <w:rsid w:val="00380FE1"/>
    <w:rsid w:val="0038413E"/>
    <w:rsid w:val="003870CA"/>
    <w:rsid w:val="003C4F63"/>
    <w:rsid w:val="003C7B52"/>
    <w:rsid w:val="003E1D6B"/>
    <w:rsid w:val="00401517"/>
    <w:rsid w:val="004043C5"/>
    <w:rsid w:val="00414AA3"/>
    <w:rsid w:val="00446C75"/>
    <w:rsid w:val="00457175"/>
    <w:rsid w:val="00461F79"/>
    <w:rsid w:val="004932F2"/>
    <w:rsid w:val="004B558C"/>
    <w:rsid w:val="004C0BF5"/>
    <w:rsid w:val="004E6382"/>
    <w:rsid w:val="00512810"/>
    <w:rsid w:val="00513104"/>
    <w:rsid w:val="00524B94"/>
    <w:rsid w:val="00555F7E"/>
    <w:rsid w:val="00571E92"/>
    <w:rsid w:val="00577171"/>
    <w:rsid w:val="005A48B0"/>
    <w:rsid w:val="005D4E45"/>
    <w:rsid w:val="00610F9F"/>
    <w:rsid w:val="006137A1"/>
    <w:rsid w:val="006141C1"/>
    <w:rsid w:val="006237CE"/>
    <w:rsid w:val="00633A72"/>
    <w:rsid w:val="0064115B"/>
    <w:rsid w:val="0069342C"/>
    <w:rsid w:val="006F18FB"/>
    <w:rsid w:val="00712CB1"/>
    <w:rsid w:val="00750FFA"/>
    <w:rsid w:val="0077063A"/>
    <w:rsid w:val="007759A0"/>
    <w:rsid w:val="00790073"/>
    <w:rsid w:val="007A2520"/>
    <w:rsid w:val="007B3439"/>
    <w:rsid w:val="007F541C"/>
    <w:rsid w:val="007F5529"/>
    <w:rsid w:val="00830957"/>
    <w:rsid w:val="00846B8C"/>
    <w:rsid w:val="008A5640"/>
    <w:rsid w:val="008B1CD7"/>
    <w:rsid w:val="00944B00"/>
    <w:rsid w:val="009923DD"/>
    <w:rsid w:val="009A7BCA"/>
    <w:rsid w:val="00A3758F"/>
    <w:rsid w:val="00A54A5B"/>
    <w:rsid w:val="00AC57DF"/>
    <w:rsid w:val="00B00D24"/>
    <w:rsid w:val="00B1502D"/>
    <w:rsid w:val="00B368BE"/>
    <w:rsid w:val="00B879A0"/>
    <w:rsid w:val="00BA607D"/>
    <w:rsid w:val="00BC6934"/>
    <w:rsid w:val="00BD05FD"/>
    <w:rsid w:val="00C01D7F"/>
    <w:rsid w:val="00C02C44"/>
    <w:rsid w:val="00C432B9"/>
    <w:rsid w:val="00C5046D"/>
    <w:rsid w:val="00D05386"/>
    <w:rsid w:val="00D31FE9"/>
    <w:rsid w:val="00D41AF2"/>
    <w:rsid w:val="00D47358"/>
    <w:rsid w:val="00DC1E97"/>
    <w:rsid w:val="00DC524E"/>
    <w:rsid w:val="00DD6D11"/>
    <w:rsid w:val="00E016CA"/>
    <w:rsid w:val="00E41997"/>
    <w:rsid w:val="00E636CE"/>
    <w:rsid w:val="00E66474"/>
    <w:rsid w:val="00E87D13"/>
    <w:rsid w:val="00EA2AE1"/>
    <w:rsid w:val="00EE19FB"/>
    <w:rsid w:val="00EE2048"/>
    <w:rsid w:val="00F12F1D"/>
    <w:rsid w:val="00F34D5C"/>
    <w:rsid w:val="00F40459"/>
    <w:rsid w:val="00F44460"/>
    <w:rsid w:val="00F46C0A"/>
    <w:rsid w:val="00FA334B"/>
    <w:rsid w:val="00FA556F"/>
    <w:rsid w:val="00FC123B"/>
    <w:rsid w:val="00FC48E5"/>
    <w:rsid w:val="00FE39C6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8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08F9"/>
  </w:style>
  <w:style w:type="paragraph" w:styleId="Footer">
    <w:name w:val="footer"/>
    <w:basedOn w:val="Normal"/>
    <w:link w:val="FooterChar"/>
    <w:uiPriority w:val="99"/>
    <w:unhideWhenUsed/>
    <w:rsid w:val="000908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08F9"/>
  </w:style>
  <w:style w:type="paragraph" w:styleId="BalloonText">
    <w:name w:val="Balloon Text"/>
    <w:basedOn w:val="Normal"/>
    <w:link w:val="BalloonTextChar"/>
    <w:uiPriority w:val="99"/>
    <w:semiHidden/>
    <w:unhideWhenUsed/>
    <w:rsid w:val="000908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D11"/>
    <w:pPr>
      <w:ind w:left="720"/>
      <w:contextualSpacing/>
    </w:pPr>
  </w:style>
  <w:style w:type="table" w:styleId="TableGrid">
    <w:name w:val="Table Grid"/>
    <w:basedOn w:val="TableNormal"/>
    <w:uiPriority w:val="59"/>
    <w:rsid w:val="00414A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4E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E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a.americanbar.org/groups/legal_education/resources/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2012-08-21T17:51:00Z</cp:lastPrinted>
  <dcterms:created xsi:type="dcterms:W3CDTF">2012-08-21T20:39:00Z</dcterms:created>
  <dcterms:modified xsi:type="dcterms:W3CDTF">2012-08-21T20:39:00Z</dcterms:modified>
</cp:coreProperties>
</file>